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970" w:rsidRPr="00D63CBA" w:rsidRDefault="00060970" w:rsidP="000609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3CBA">
        <w:rPr>
          <w:rFonts w:ascii="Times New Roman" w:hAnsi="Times New Roman"/>
          <w:b/>
          <w:sz w:val="28"/>
          <w:szCs w:val="28"/>
        </w:rPr>
        <w:t>Уведомление</w:t>
      </w:r>
    </w:p>
    <w:p w:rsidR="004F5DB8" w:rsidRPr="00D63CBA" w:rsidRDefault="00060970" w:rsidP="000609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3CBA">
        <w:rPr>
          <w:rFonts w:ascii="Times New Roman" w:hAnsi="Times New Roman"/>
          <w:sz w:val="28"/>
          <w:szCs w:val="28"/>
        </w:rPr>
        <w:t xml:space="preserve">о начале сбора замечаний и предложений организаций и граждан </w:t>
      </w:r>
      <w:r w:rsidR="004F5DB8" w:rsidRPr="00D63CBA">
        <w:rPr>
          <w:rFonts w:ascii="Times New Roman" w:hAnsi="Times New Roman"/>
          <w:sz w:val="28"/>
          <w:szCs w:val="28"/>
        </w:rPr>
        <w:t xml:space="preserve">о соответствии антимонопольному законодательству нормативных правовых актов </w:t>
      </w:r>
      <w:r w:rsidR="008244F8" w:rsidRPr="00D63CBA">
        <w:rPr>
          <w:rFonts w:ascii="Times New Roman" w:hAnsi="Times New Roman"/>
          <w:sz w:val="28"/>
          <w:szCs w:val="28"/>
        </w:rPr>
        <w:br/>
      </w:r>
      <w:r w:rsidR="0053212E" w:rsidRPr="00D63CBA">
        <w:rPr>
          <w:rFonts w:ascii="Times New Roman" w:hAnsi="Times New Roman"/>
          <w:sz w:val="28"/>
          <w:szCs w:val="28"/>
        </w:rPr>
        <w:t>ФАДН</w:t>
      </w:r>
      <w:r w:rsidR="002913DE" w:rsidRPr="00D63CBA">
        <w:rPr>
          <w:rFonts w:ascii="Times New Roman" w:hAnsi="Times New Roman"/>
          <w:sz w:val="28"/>
          <w:szCs w:val="28"/>
        </w:rPr>
        <w:t xml:space="preserve"> России за </w:t>
      </w:r>
      <w:r w:rsidR="00556D82">
        <w:rPr>
          <w:rFonts w:ascii="Times New Roman" w:hAnsi="Times New Roman"/>
          <w:sz w:val="28"/>
          <w:szCs w:val="28"/>
        </w:rPr>
        <w:t xml:space="preserve">2022 – </w:t>
      </w:r>
      <w:r w:rsidR="002913DE" w:rsidRPr="00D63CBA">
        <w:rPr>
          <w:rFonts w:ascii="Times New Roman" w:hAnsi="Times New Roman"/>
          <w:sz w:val="28"/>
          <w:szCs w:val="28"/>
        </w:rPr>
        <w:t>202</w:t>
      </w:r>
      <w:r w:rsidR="005D5203" w:rsidRPr="00D63CBA">
        <w:rPr>
          <w:rFonts w:ascii="Times New Roman" w:hAnsi="Times New Roman"/>
          <w:sz w:val="28"/>
          <w:szCs w:val="28"/>
        </w:rPr>
        <w:t>3</w:t>
      </w:r>
      <w:r w:rsidR="00556D82">
        <w:rPr>
          <w:rFonts w:ascii="Times New Roman" w:hAnsi="Times New Roman"/>
          <w:sz w:val="28"/>
          <w:szCs w:val="28"/>
        </w:rPr>
        <w:t xml:space="preserve"> годы</w:t>
      </w:r>
      <w:r w:rsidR="004F5DB8" w:rsidRPr="00D63CBA">
        <w:rPr>
          <w:rFonts w:ascii="Times New Roman" w:hAnsi="Times New Roman"/>
          <w:sz w:val="28"/>
          <w:szCs w:val="28"/>
        </w:rPr>
        <w:t xml:space="preserve"> </w:t>
      </w:r>
    </w:p>
    <w:p w:rsidR="00060970" w:rsidRPr="00D63CBA" w:rsidRDefault="00060970" w:rsidP="0006097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060970" w:rsidRPr="00D63CBA" w:rsidRDefault="0053212E" w:rsidP="0006097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D63CBA">
        <w:rPr>
          <w:rFonts w:ascii="Times New Roman" w:hAnsi="Times New Roman"/>
          <w:sz w:val="28"/>
          <w:szCs w:val="28"/>
          <w:u w:val="single"/>
        </w:rPr>
        <w:t>1</w:t>
      </w:r>
      <w:r w:rsidR="009E7BC1">
        <w:rPr>
          <w:rFonts w:ascii="Times New Roman" w:hAnsi="Times New Roman"/>
          <w:sz w:val="28"/>
          <w:szCs w:val="28"/>
          <w:u w:val="single"/>
          <w:lang w:val="en-US"/>
        </w:rPr>
        <w:t>5</w:t>
      </w:r>
      <w:bookmarkStart w:id="0" w:name="_GoBack"/>
      <w:bookmarkEnd w:id="0"/>
      <w:r w:rsidR="002913DE" w:rsidRPr="00D63CB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63CBA">
        <w:rPr>
          <w:rFonts w:ascii="Times New Roman" w:hAnsi="Times New Roman"/>
          <w:sz w:val="28"/>
          <w:szCs w:val="28"/>
          <w:u w:val="single"/>
        </w:rPr>
        <w:t>февраля</w:t>
      </w:r>
      <w:r w:rsidR="002913DE" w:rsidRPr="00D63CBA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5D5203" w:rsidRPr="00D63CBA">
        <w:rPr>
          <w:rFonts w:ascii="Times New Roman" w:hAnsi="Times New Roman"/>
          <w:sz w:val="28"/>
          <w:szCs w:val="28"/>
          <w:u w:val="single"/>
        </w:rPr>
        <w:t>4</w:t>
      </w:r>
      <w:r w:rsidR="002913DE" w:rsidRPr="00D63CB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60970" w:rsidRPr="00D63CBA">
        <w:rPr>
          <w:rFonts w:ascii="Times New Roman" w:hAnsi="Times New Roman"/>
          <w:sz w:val="28"/>
          <w:szCs w:val="28"/>
          <w:u w:val="single"/>
        </w:rPr>
        <w:t>года</w:t>
      </w:r>
    </w:p>
    <w:p w:rsidR="00060970" w:rsidRPr="00D63CBA" w:rsidRDefault="00060970" w:rsidP="0006097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4F5DB8" w:rsidRPr="00D63CBA" w:rsidRDefault="004F5DB8" w:rsidP="0048728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E80" w:rsidRPr="00D63CBA" w:rsidRDefault="004F5DB8" w:rsidP="0048728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3E80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Уведомляем о начале сбора замечаний и предложений организаций </w:t>
      </w:r>
      <w:r w:rsidR="00DC3E80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граждан по перечню нормативных правовых актов </w:t>
      </w:r>
      <w:r w:rsidR="0053212E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ФАДН</w:t>
      </w:r>
      <w:r w:rsidR="00DC3E80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</w:t>
      </w:r>
      <w:r w:rsidR="00DC3E80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рамках проведения анализа о целесообразности (нецелесообразности) внесения </w:t>
      </w:r>
      <w:r w:rsidR="0053212E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3E80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них изменений с целью выявления и исключения рисков нарушения антимонопольного законодательства в деятельности </w:t>
      </w:r>
      <w:r w:rsidR="0053212E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ФАДН</w:t>
      </w:r>
      <w:r w:rsidR="00DC3E80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России.</w:t>
      </w:r>
    </w:p>
    <w:p w:rsidR="00DC3E80" w:rsidRPr="00D63CBA" w:rsidRDefault="00DC3E8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4B1D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</w:t>
      </w:r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 нормативных правовых актов</w:t>
      </w:r>
      <w:r w:rsidR="00B24B1D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12E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ФАДН</w:t>
      </w:r>
      <w:r w:rsidR="00B24B1D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</w:t>
      </w:r>
      <w:r w:rsidR="0053212E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24B1D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5D5203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24B1D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анализируемых на соответствие антимонопольному законодательству, </w:t>
      </w:r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на официальном сайте </w:t>
      </w:r>
      <w:r w:rsidR="0053212E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ФАДН</w:t>
      </w:r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</w:t>
      </w:r>
      <w:r w:rsidR="00B24B1D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 коммуникационной сети «Интернет» в разделе </w:t>
      </w:r>
      <w:r w:rsidR="00B4557B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Главная (</w:t>
      </w:r>
      <w:r w:rsidR="0053212E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Агентство</w:t>
      </w:r>
      <w:r w:rsidR="00B4557B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B24B1D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Открытое </w:t>
      </w:r>
      <w:r w:rsidR="0053212E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Агентство</w:t>
      </w:r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B24B1D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Антимонопольный </w:t>
      </w:r>
      <w:proofErr w:type="spellStart"/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0BC5" w:rsidRPr="00D63CBA" w:rsidRDefault="00990BC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Адрес для направления </w:t>
      </w:r>
      <w:r w:rsidR="00207139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о </w:t>
      </w:r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</w:t>
      </w:r>
      <w:r w:rsidR="00207139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ях </w:t>
      </w:r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предложени</w:t>
      </w:r>
      <w:r w:rsidR="00207139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68E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прилагаемой форме: </w:t>
      </w:r>
      <w:proofErr w:type="spellStart"/>
      <w:r w:rsidR="000A3D2B" w:rsidRPr="00D63C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compliance</w:t>
      </w:r>
      <w:proofErr w:type="spellEnd"/>
      <w:r w:rsidR="000A3D2B" w:rsidRPr="00D63C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proofErr w:type="spellStart"/>
      <w:r w:rsidR="0053212E" w:rsidRPr="00D63CB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fadn</w:t>
      </w:r>
      <w:proofErr w:type="spellEnd"/>
      <w:r w:rsidR="000A3D2B" w:rsidRPr="00D63C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.gov.ru</w:t>
      </w:r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0BC5" w:rsidRPr="00D63CBA" w:rsidRDefault="006258F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0BC5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окончания сбора замечаний и предложений </w:t>
      </w:r>
      <w:r w:rsidR="0053212E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20 февраля</w:t>
      </w:r>
      <w:r w:rsidR="002913DE" w:rsidRPr="00D63C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202</w:t>
      </w:r>
      <w:r w:rsidR="005D5203" w:rsidRPr="00D63C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="002913DE" w:rsidRPr="00D63CB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  <w:r w:rsidR="002913DE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16CB" w:rsidRPr="00D63CBA" w:rsidRDefault="005916C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6CB" w:rsidRPr="00D63CBA" w:rsidRDefault="005916C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Приложение: на 1 л.</w:t>
      </w:r>
    </w:p>
    <w:p w:rsidR="00EE3AE1" w:rsidRPr="00D63CBA" w:rsidRDefault="00EE3AE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E2F" w:rsidRPr="00D63CBA" w:rsidRDefault="00615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E2F" w:rsidRPr="00D63CBA" w:rsidRDefault="00615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E2F" w:rsidRPr="00D63CBA" w:rsidRDefault="00615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E2F" w:rsidRPr="00D63CBA" w:rsidRDefault="00615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E2F" w:rsidRPr="00D63CBA" w:rsidRDefault="00615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E2F" w:rsidRPr="00D63CBA" w:rsidRDefault="00615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E2F" w:rsidRPr="00D63CBA" w:rsidRDefault="00615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E2F" w:rsidRPr="00D63CBA" w:rsidRDefault="00615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E2F" w:rsidRPr="00D63CBA" w:rsidRDefault="00615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E2F" w:rsidRPr="00D63CBA" w:rsidRDefault="00615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E2F" w:rsidRPr="00D63CBA" w:rsidRDefault="00615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E2F" w:rsidRPr="00D63CBA" w:rsidRDefault="00615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E2F" w:rsidRPr="00D63CBA" w:rsidRDefault="00615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E2F" w:rsidRPr="00D63CBA" w:rsidRDefault="00615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E2F" w:rsidRPr="00D63CBA" w:rsidRDefault="00615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E2F" w:rsidRPr="00D63CBA" w:rsidRDefault="00615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E2F" w:rsidRPr="00D63CBA" w:rsidRDefault="00615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3DE" w:rsidRPr="00D63CBA" w:rsidRDefault="002913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3DE" w:rsidRPr="00D63CBA" w:rsidRDefault="002913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3DE" w:rsidRPr="00D63CBA" w:rsidRDefault="002913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3DE" w:rsidRPr="00D63CBA" w:rsidRDefault="002913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E2F" w:rsidRPr="00D63CBA" w:rsidRDefault="00FE08CC" w:rsidP="00615E2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63CB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Форма</w:t>
      </w:r>
    </w:p>
    <w:p w:rsidR="00615E2F" w:rsidRPr="00D63CBA" w:rsidRDefault="00615E2F" w:rsidP="00615E2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615E2F" w:rsidRPr="00D63CBA" w:rsidRDefault="0053212E" w:rsidP="00615E2F">
      <w:pPr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63C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ФАДН</w:t>
      </w:r>
      <w:r w:rsidR="00615E2F" w:rsidRPr="00D63C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России</w:t>
      </w:r>
    </w:p>
    <w:p w:rsidR="00615E2F" w:rsidRPr="00D63CBA" w:rsidRDefault="00615E2F" w:rsidP="00615E2F">
      <w:pPr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15E2F" w:rsidRPr="00D63CBA" w:rsidRDefault="00615E2F" w:rsidP="00615E2F">
      <w:pPr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3C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от________________________</w:t>
      </w:r>
      <w:r w:rsidR="00B424D9" w:rsidRPr="00D63C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D63C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Pr="00D63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</w:t>
      </w:r>
    </w:p>
    <w:p w:rsidR="00615E2F" w:rsidRPr="00D63CBA" w:rsidRDefault="00615E2F" w:rsidP="00615E2F">
      <w:pPr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3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</w:t>
      </w:r>
      <w:r w:rsidR="00B424D9" w:rsidRPr="00D63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</w:t>
      </w:r>
      <w:r w:rsidRPr="00D63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</w:t>
      </w:r>
      <w:r w:rsidR="00B424D9" w:rsidRPr="00D63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</w:t>
      </w:r>
      <w:r w:rsidRPr="00D63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</w:t>
      </w:r>
    </w:p>
    <w:p w:rsidR="00615E2F" w:rsidRPr="00D63CBA" w:rsidRDefault="00615E2F" w:rsidP="00615E2F">
      <w:pPr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20"/>
          <w:szCs w:val="28"/>
          <w:lang w:eastAsia="ru-RU"/>
        </w:rPr>
      </w:pPr>
      <w:r w:rsidRPr="00D63CBA">
        <w:rPr>
          <w:rFonts w:ascii="Times New Roman" w:eastAsia="Times New Roman" w:hAnsi="Times New Roman" w:cs="Times New Roman"/>
          <w:bCs/>
          <w:i/>
          <w:sz w:val="20"/>
          <w:szCs w:val="28"/>
          <w:lang w:eastAsia="ru-RU"/>
        </w:rPr>
        <w:t xml:space="preserve">(наименование организации/ </w:t>
      </w:r>
    </w:p>
    <w:p w:rsidR="00615E2F" w:rsidRPr="00D63CBA" w:rsidRDefault="00615E2F" w:rsidP="00615E2F">
      <w:pPr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20"/>
          <w:szCs w:val="28"/>
          <w:lang w:eastAsia="ru-RU"/>
        </w:rPr>
      </w:pPr>
      <w:r w:rsidRPr="00D63CBA">
        <w:rPr>
          <w:rFonts w:ascii="Times New Roman" w:eastAsia="Times New Roman" w:hAnsi="Times New Roman" w:cs="Times New Roman"/>
          <w:bCs/>
          <w:i/>
          <w:sz w:val="20"/>
          <w:szCs w:val="28"/>
          <w:lang w:eastAsia="ru-RU"/>
        </w:rPr>
        <w:t>фамилия и инициалы гражданина)</w:t>
      </w:r>
    </w:p>
    <w:p w:rsidR="00615E2F" w:rsidRPr="00D63CBA" w:rsidRDefault="00615E2F" w:rsidP="00615E2F">
      <w:pPr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3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</w:t>
      </w:r>
      <w:r w:rsidR="00B424D9" w:rsidRPr="00D63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</w:t>
      </w:r>
      <w:r w:rsidRPr="00D63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</w:t>
      </w:r>
    </w:p>
    <w:p w:rsidR="00615E2F" w:rsidRPr="00D63CBA" w:rsidRDefault="00615E2F" w:rsidP="00615E2F">
      <w:pPr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3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</w:t>
      </w:r>
      <w:r w:rsidR="00B424D9" w:rsidRPr="00D63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</w:t>
      </w:r>
      <w:r w:rsidRPr="00D63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</w:t>
      </w:r>
    </w:p>
    <w:p w:rsidR="00615E2F" w:rsidRPr="00D63CBA" w:rsidRDefault="00615E2F" w:rsidP="00615E2F">
      <w:pPr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</w:pPr>
      <w:r w:rsidRPr="00D63CBA">
        <w:rPr>
          <w:rFonts w:ascii="Times New Roman" w:eastAsia="Times New Roman" w:hAnsi="Times New Roman" w:cs="Times New Roman"/>
          <w:bCs/>
          <w:i/>
          <w:sz w:val="20"/>
          <w:szCs w:val="28"/>
          <w:lang w:eastAsia="ru-RU"/>
        </w:rPr>
        <w:t xml:space="preserve"> (адрес местонахождения</w:t>
      </w:r>
      <w:r w:rsidR="00FB5DAF" w:rsidRPr="00D63CBA">
        <w:rPr>
          <w:rFonts w:ascii="Times New Roman" w:eastAsia="Times New Roman" w:hAnsi="Times New Roman" w:cs="Times New Roman"/>
          <w:bCs/>
          <w:i/>
          <w:sz w:val="20"/>
          <w:szCs w:val="28"/>
          <w:lang w:eastAsia="ru-RU"/>
        </w:rPr>
        <w:t xml:space="preserve"> организации</w:t>
      </w:r>
      <w:r w:rsidRPr="00D63CBA">
        <w:rPr>
          <w:rFonts w:ascii="Times New Roman" w:eastAsia="Times New Roman" w:hAnsi="Times New Roman" w:cs="Times New Roman"/>
          <w:bCs/>
          <w:i/>
          <w:sz w:val="20"/>
          <w:szCs w:val="28"/>
          <w:lang w:eastAsia="ru-RU"/>
        </w:rPr>
        <w:t xml:space="preserve">/проживания </w:t>
      </w:r>
      <w:r w:rsidR="00FB5DAF" w:rsidRPr="00D63CBA">
        <w:rPr>
          <w:rFonts w:ascii="Times New Roman" w:eastAsia="Times New Roman" w:hAnsi="Times New Roman" w:cs="Times New Roman"/>
          <w:bCs/>
          <w:i/>
          <w:sz w:val="20"/>
          <w:szCs w:val="28"/>
          <w:lang w:eastAsia="ru-RU"/>
        </w:rPr>
        <w:t xml:space="preserve">гражданина </w:t>
      </w:r>
      <w:r w:rsidRPr="00D63CBA">
        <w:rPr>
          <w:rFonts w:ascii="Times New Roman" w:eastAsia="Times New Roman" w:hAnsi="Times New Roman" w:cs="Times New Roman"/>
          <w:bCs/>
          <w:i/>
          <w:sz w:val="20"/>
          <w:szCs w:val="28"/>
          <w:lang w:eastAsia="ru-RU"/>
        </w:rPr>
        <w:t xml:space="preserve">с указанием почтового индекса </w:t>
      </w:r>
      <w:r w:rsidRPr="00D63CBA">
        <w:rPr>
          <w:rFonts w:ascii="Times New Roman" w:eastAsia="Times New Roman" w:hAnsi="Times New Roman" w:cs="Times New Roman"/>
          <w:bCs/>
          <w:i/>
          <w:sz w:val="20"/>
          <w:szCs w:val="28"/>
          <w:lang w:eastAsia="ru-RU"/>
        </w:rPr>
        <w:br/>
        <w:t>и адреса электронной почты)</w:t>
      </w:r>
    </w:p>
    <w:p w:rsidR="00FB5DAF" w:rsidRPr="00D63CBA" w:rsidRDefault="00FB5DAF" w:rsidP="00615E2F">
      <w:pPr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5E2F" w:rsidRPr="00D63CBA" w:rsidRDefault="00615E2F" w:rsidP="00615E2F">
      <w:pPr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  <w:r w:rsidRPr="00D63C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замечаниях и предложениях</w:t>
      </w:r>
    </w:p>
    <w:p w:rsidR="00615E2F" w:rsidRPr="00D63CBA" w:rsidRDefault="00615E2F" w:rsidP="00615E2F">
      <w:pPr>
        <w:tabs>
          <w:tab w:val="right" w:pos="99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15E2F" w:rsidRPr="00D63CBA" w:rsidRDefault="00615E2F" w:rsidP="00615E2F">
      <w:pPr>
        <w:tabs>
          <w:tab w:val="righ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уведомлением </w:t>
      </w:r>
      <w:r w:rsidR="0053212E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ФАДН</w:t>
      </w:r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 начале сбора замечаний </w:t>
      </w:r>
      <w:r w:rsidR="00101D9E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предложений </w:t>
      </w:r>
      <w:r w:rsidR="0032740D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Исчерпывающему п</w:t>
      </w:r>
      <w:r w:rsidR="00101D9E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еречню нормативных правовых актов </w:t>
      </w:r>
      <w:r w:rsidR="0053212E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ФАДН</w:t>
      </w:r>
      <w:r w:rsidR="00101D9E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 w:rsidR="0032740D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D9E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5D5203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913DE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D9E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 анализируемых на соответствие антимонопольному законодательству</w:t>
      </w:r>
      <w:r w:rsidRPr="00D63CBA">
        <w:rPr>
          <w:rFonts w:ascii="Times New Roman" w:eastAsia="Times New Roman" w:hAnsi="Times New Roman" w:cs="Times New Roman"/>
          <w:sz w:val="28"/>
          <w:szCs w:val="28"/>
        </w:rPr>
        <w:t xml:space="preserve">, размещенному на официальном сайте </w:t>
      </w:r>
      <w:r w:rsidR="0053212E" w:rsidRPr="00D63CBA">
        <w:rPr>
          <w:rFonts w:ascii="Times New Roman" w:eastAsia="Times New Roman" w:hAnsi="Times New Roman" w:cs="Times New Roman"/>
          <w:sz w:val="28"/>
          <w:szCs w:val="28"/>
        </w:rPr>
        <w:t>ФАДН</w:t>
      </w:r>
      <w:r w:rsidRPr="00D63CBA">
        <w:rPr>
          <w:rFonts w:ascii="Times New Roman" w:eastAsia="Times New Roman" w:hAnsi="Times New Roman" w:cs="Times New Roman"/>
          <w:sz w:val="28"/>
          <w:szCs w:val="28"/>
        </w:rPr>
        <w:t xml:space="preserve"> России </w:t>
      </w:r>
      <w:r w:rsidR="002913DE" w:rsidRPr="00D63CBA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="0053212E" w:rsidRPr="00D63CBA"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  <w:r w:rsidR="002913DE" w:rsidRPr="00D63CB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53212E" w:rsidRPr="00D63CBA">
        <w:rPr>
          <w:rFonts w:ascii="Times New Roman" w:eastAsia="Times New Roman" w:hAnsi="Times New Roman" w:cs="Times New Roman"/>
          <w:sz w:val="28"/>
          <w:szCs w:val="28"/>
          <w:u w:val="single"/>
        </w:rPr>
        <w:t>февраля</w:t>
      </w:r>
      <w:r w:rsidR="002913DE" w:rsidRPr="00D63CB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202</w:t>
      </w:r>
      <w:r w:rsidR="005D5203" w:rsidRPr="00D63CBA"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  <w:r w:rsidR="00FB5DAF" w:rsidRPr="00D63CB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года</w:t>
      </w:r>
      <w:r w:rsidR="005A0472" w:rsidRPr="00D63CBA">
        <w:rPr>
          <w:rFonts w:ascii="Times New Roman" w:eastAsia="Times New Roman" w:hAnsi="Times New Roman" w:cs="Times New Roman"/>
          <w:sz w:val="28"/>
          <w:szCs w:val="28"/>
        </w:rPr>
        <w:t>,</w:t>
      </w:r>
      <w:r w:rsidR="00FB5DAF" w:rsidRPr="00D63C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сообщаем, что в указанн</w:t>
      </w:r>
      <w:r w:rsidR="00101D9E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перечень включен</w:t>
      </w:r>
    </w:p>
    <w:p w:rsidR="00615E2F" w:rsidRPr="00D63CBA" w:rsidRDefault="00615E2F" w:rsidP="00101D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   </w:t>
      </w:r>
      <w:r w:rsidRPr="00D63CB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и реквизиты нормативного правового акта)</w:t>
      </w:r>
    </w:p>
    <w:p w:rsidR="00615E2F" w:rsidRPr="00D63CBA" w:rsidRDefault="00615E2F" w:rsidP="00615E2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63C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содержатся положения, влекущие риск</w:t>
      </w:r>
      <w:r w:rsidR="00101D9E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ан</w:t>
      </w:r>
      <w:r w:rsidR="00101D9E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тимонопольного законодательства, в том числе</w:t>
      </w:r>
      <w:r w:rsidR="00101D9E" w:rsidRPr="00D63CBA">
        <w:rPr>
          <w:rStyle w:val="a5"/>
          <w:rFonts w:eastAsia="Times New Roman"/>
          <w:sz w:val="28"/>
          <w:szCs w:val="28"/>
          <w:lang w:eastAsia="ru-RU"/>
        </w:rPr>
        <w:footnoteReference w:id="1"/>
      </w:r>
      <w:r w:rsidR="00101D9E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5E2F" w:rsidRPr="00D63CBA" w:rsidRDefault="00615E2F" w:rsidP="00615E2F">
      <w:pPr>
        <w:tabs>
          <w:tab w:val="righ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D63CB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                                                                                                                  </w:t>
      </w:r>
    </w:p>
    <w:p w:rsidR="00615E2F" w:rsidRPr="00D63CBA" w:rsidRDefault="00615E2F" w:rsidP="00615E2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25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5E2F" w:rsidRPr="00D63CBA" w:rsidRDefault="00615E2F" w:rsidP="00615E2F">
      <w:pPr>
        <w:tabs>
          <w:tab w:val="righ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устранения рисков нарушения антимонопольного законодательства предлагае</w:t>
      </w:r>
      <w:r w:rsidR="005A0472"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5E2F" w:rsidRPr="00D63CBA" w:rsidRDefault="00615E2F" w:rsidP="00615E2F">
      <w:pPr>
        <w:tabs>
          <w:tab w:val="righ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3CB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.</w:t>
      </w:r>
    </w:p>
    <w:p w:rsidR="00615E2F" w:rsidRPr="00D63CBA" w:rsidRDefault="005A0472" w:rsidP="00615E2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 w:firstLine="56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63CB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(указываются предложения по устранению выявленных рисков</w:t>
      </w:r>
      <w:r w:rsidR="00615E2F" w:rsidRPr="00D63CB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5A0472" w:rsidRPr="00D63CBA" w:rsidRDefault="005A0472" w:rsidP="00615E2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 w:firstLine="56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6431D" w:rsidRPr="00D63CBA" w:rsidRDefault="00C6431D" w:rsidP="00C6431D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431D" w:rsidRPr="00D63CBA" w:rsidRDefault="00C6431D" w:rsidP="00C6431D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431D" w:rsidRPr="00D63CBA" w:rsidRDefault="00C6431D" w:rsidP="00C6431D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3CBA">
        <w:rPr>
          <w:rFonts w:ascii="Times New Roman" w:eastAsia="Times New Roman" w:hAnsi="Times New Roman" w:cs="Times New Roman"/>
          <w:sz w:val="28"/>
          <w:szCs w:val="20"/>
          <w:lang w:eastAsia="ru-RU"/>
        </w:rPr>
        <w:t>Дата</w:t>
      </w:r>
      <w:r w:rsidRPr="00D63CB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="005F4E9E" w:rsidRPr="00D63CB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Pr="00D63CB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</w:p>
    <w:p w:rsidR="00C6431D" w:rsidRPr="00D63CBA" w:rsidRDefault="00C6431D" w:rsidP="00C6431D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Подпись_________________________________</w:t>
      </w:r>
    </w:p>
    <w:p w:rsidR="00C6431D" w:rsidRPr="00D63CBA" w:rsidRDefault="00C6431D" w:rsidP="00C6431D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Расшифровка подписи_____________________</w:t>
      </w:r>
    </w:p>
    <w:p w:rsidR="00C6431D" w:rsidRPr="00D63CBA" w:rsidRDefault="00C6431D" w:rsidP="00C6431D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31D" w:rsidRPr="00D63CBA" w:rsidRDefault="00C6431D" w:rsidP="00615E2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 w:firstLine="56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A0472" w:rsidRPr="00D63CBA" w:rsidRDefault="005A0472" w:rsidP="00615E2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 w:firstLine="56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15E2F" w:rsidRPr="00D63CBA" w:rsidRDefault="00615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E2F" w:rsidRPr="00D63CBA" w:rsidRDefault="00615E2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15E2F" w:rsidRPr="00D63CBA" w:rsidSect="00D84EA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5F7" w:rsidRDefault="00E645F7" w:rsidP="00615E2F">
      <w:pPr>
        <w:spacing w:after="0" w:line="240" w:lineRule="auto"/>
      </w:pPr>
      <w:r>
        <w:separator/>
      </w:r>
    </w:p>
  </w:endnote>
  <w:endnote w:type="continuationSeparator" w:id="0">
    <w:p w:rsidR="00E645F7" w:rsidRDefault="00E645F7" w:rsidP="00615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5F7" w:rsidRDefault="00E645F7" w:rsidP="00615E2F">
      <w:pPr>
        <w:spacing w:after="0" w:line="240" w:lineRule="auto"/>
      </w:pPr>
      <w:r>
        <w:separator/>
      </w:r>
    </w:p>
  </w:footnote>
  <w:footnote w:type="continuationSeparator" w:id="0">
    <w:p w:rsidR="00E645F7" w:rsidRDefault="00E645F7" w:rsidP="00615E2F">
      <w:pPr>
        <w:spacing w:after="0" w:line="240" w:lineRule="auto"/>
      </w:pPr>
      <w:r>
        <w:continuationSeparator/>
      </w:r>
    </w:p>
  </w:footnote>
  <w:footnote w:id="1">
    <w:p w:rsidR="00101D9E" w:rsidRPr="00101D9E" w:rsidRDefault="00101D9E" w:rsidP="00101D9E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101D9E">
        <w:rPr>
          <w:rStyle w:val="a5"/>
        </w:rPr>
        <w:footnoteRef/>
      </w:r>
      <w:r w:rsidRPr="00101D9E">
        <w:rPr>
          <w:rFonts w:ascii="Times New Roman" w:hAnsi="Times New Roman" w:cs="Times New Roman"/>
        </w:rPr>
        <w:t xml:space="preserve"> Отражаются все положения нормативного правового акта, влекущие риск</w:t>
      </w:r>
      <w:r>
        <w:rPr>
          <w:rFonts w:ascii="Times New Roman" w:hAnsi="Times New Roman" w:cs="Times New Roman"/>
        </w:rPr>
        <w:t>и</w:t>
      </w:r>
      <w:r w:rsidRPr="00101D9E">
        <w:rPr>
          <w:rFonts w:ascii="Times New Roman" w:hAnsi="Times New Roman" w:cs="Times New Roman"/>
        </w:rPr>
        <w:t xml:space="preserve"> нарушения антимонопольного законодательства (с указанием разделов, глав, статей, частей, пунктов, подпунктов, абзацев) нормативного правового акта, со ссылкой на нормы Федерального закона от 26.07.2006 № 135-ФЗ «О защите конкуренции» </w:t>
      </w:r>
      <w:r w:rsidR="00E6630E">
        <w:rPr>
          <w:rFonts w:ascii="Times New Roman" w:hAnsi="Times New Roman" w:cs="Times New Roman"/>
        </w:rPr>
        <w:br/>
      </w:r>
      <w:r w:rsidRPr="00101D9E">
        <w:rPr>
          <w:rFonts w:ascii="Times New Roman" w:hAnsi="Times New Roman" w:cs="Times New Roman"/>
        </w:rPr>
        <w:t>и правовым обоснованием возможных рисков нарушения антимонопольного законодательства.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EAC"/>
    <w:rsid w:val="000503B3"/>
    <w:rsid w:val="00060970"/>
    <w:rsid w:val="000A3D2B"/>
    <w:rsid w:val="00101D9E"/>
    <w:rsid w:val="00207139"/>
    <w:rsid w:val="002913DE"/>
    <w:rsid w:val="002D1C43"/>
    <w:rsid w:val="0032740D"/>
    <w:rsid w:val="00342EEB"/>
    <w:rsid w:val="00360B55"/>
    <w:rsid w:val="003F596B"/>
    <w:rsid w:val="0041720B"/>
    <w:rsid w:val="0048728E"/>
    <w:rsid w:val="004A55E4"/>
    <w:rsid w:val="004B42E3"/>
    <w:rsid w:val="004F5DB8"/>
    <w:rsid w:val="00501059"/>
    <w:rsid w:val="0053212E"/>
    <w:rsid w:val="00556D82"/>
    <w:rsid w:val="005916CB"/>
    <w:rsid w:val="005A0472"/>
    <w:rsid w:val="005D5203"/>
    <w:rsid w:val="005F4E9E"/>
    <w:rsid w:val="00614572"/>
    <w:rsid w:val="00615E2F"/>
    <w:rsid w:val="006258F3"/>
    <w:rsid w:val="006450E0"/>
    <w:rsid w:val="006D3D73"/>
    <w:rsid w:val="00751991"/>
    <w:rsid w:val="008244F8"/>
    <w:rsid w:val="008946EA"/>
    <w:rsid w:val="008B28D1"/>
    <w:rsid w:val="008E0C9F"/>
    <w:rsid w:val="00990BC5"/>
    <w:rsid w:val="009B00E6"/>
    <w:rsid w:val="009D74AD"/>
    <w:rsid w:val="009E7BC1"/>
    <w:rsid w:val="009F3DEC"/>
    <w:rsid w:val="00AB4786"/>
    <w:rsid w:val="00B24B1D"/>
    <w:rsid w:val="00B424D9"/>
    <w:rsid w:val="00B4557B"/>
    <w:rsid w:val="00BA0023"/>
    <w:rsid w:val="00BD0291"/>
    <w:rsid w:val="00C53CEE"/>
    <w:rsid w:val="00C6431D"/>
    <w:rsid w:val="00C64EC6"/>
    <w:rsid w:val="00CE48E3"/>
    <w:rsid w:val="00CF068E"/>
    <w:rsid w:val="00D63CBA"/>
    <w:rsid w:val="00D84EAC"/>
    <w:rsid w:val="00D97588"/>
    <w:rsid w:val="00DC3E80"/>
    <w:rsid w:val="00DD5E7E"/>
    <w:rsid w:val="00E4310B"/>
    <w:rsid w:val="00E645F7"/>
    <w:rsid w:val="00E6630E"/>
    <w:rsid w:val="00E74FA2"/>
    <w:rsid w:val="00EB56DC"/>
    <w:rsid w:val="00EE3AE1"/>
    <w:rsid w:val="00F0031F"/>
    <w:rsid w:val="00F3535C"/>
    <w:rsid w:val="00FB5DAF"/>
    <w:rsid w:val="00FE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5BD86"/>
  <w15:docId w15:val="{A2E90C75-E2F9-4BAD-9C25-56456D7B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0E6"/>
    <w:pPr>
      <w:spacing w:after="160" w:line="259" w:lineRule="auto"/>
    </w:pPr>
    <w:rPr>
      <w:rFonts w:ascii="Calibri" w:hAnsi="Calibri"/>
    </w:rPr>
  </w:style>
  <w:style w:type="paragraph" w:styleId="1">
    <w:name w:val="heading 1"/>
    <w:basedOn w:val="a"/>
    <w:next w:val="a"/>
    <w:link w:val="10"/>
    <w:autoRedefine/>
    <w:uiPriority w:val="9"/>
    <w:qFormat/>
    <w:rsid w:val="009B00E6"/>
    <w:pPr>
      <w:keepNext/>
      <w:keepLines/>
      <w:spacing w:before="48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0E6"/>
    <w:pPr>
      <w:keepNext/>
      <w:keepLines/>
      <w:spacing w:before="200" w:after="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2"/>
    <w:next w:val="2"/>
    <w:qFormat/>
    <w:rsid w:val="009B00E6"/>
    <w:pPr>
      <w:spacing w:line="259" w:lineRule="auto"/>
    </w:pPr>
    <w:rPr>
      <w:rFonts w:ascii="Times New Roman" w:hAnsi="Times New Roman" w:cs="Times New Roman"/>
      <w:b w:val="0"/>
      <w:color w:val="auto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B00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">
    <w:name w:val="Стиль2"/>
    <w:basedOn w:val="2"/>
    <w:qFormat/>
    <w:rsid w:val="009B00E6"/>
    <w:pPr>
      <w:spacing w:line="259" w:lineRule="auto"/>
    </w:pPr>
    <w:rPr>
      <w:rFonts w:ascii="Times New Roman" w:hAnsi="Times New Roman"/>
      <w:sz w:val="28"/>
    </w:rPr>
  </w:style>
  <w:style w:type="paragraph" w:customStyle="1" w:styleId="3">
    <w:name w:val="Стиль3"/>
    <w:basedOn w:val="21"/>
    <w:qFormat/>
    <w:rsid w:val="009B00E6"/>
    <w:pPr>
      <w:outlineLvl w:val="9"/>
    </w:pPr>
    <w:rPr>
      <w:color w:val="auto"/>
    </w:rPr>
  </w:style>
  <w:style w:type="character" w:customStyle="1" w:styleId="10">
    <w:name w:val="Заголовок 1 Знак"/>
    <w:basedOn w:val="a0"/>
    <w:link w:val="1"/>
    <w:uiPriority w:val="9"/>
    <w:rsid w:val="009B00E6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9B00E6"/>
    <w:pPr>
      <w:ind w:left="720"/>
      <w:contextualSpacing/>
    </w:pPr>
    <w:rPr>
      <w:rFonts w:cs="Times New Roman"/>
    </w:rPr>
  </w:style>
  <w:style w:type="character" w:styleId="a4">
    <w:name w:val="Hyperlink"/>
    <w:basedOn w:val="a0"/>
    <w:uiPriority w:val="99"/>
    <w:unhideWhenUsed/>
    <w:rsid w:val="004B42E3"/>
    <w:rPr>
      <w:color w:val="0000FF" w:themeColor="hyperlink"/>
      <w:u w:val="single"/>
    </w:rPr>
  </w:style>
  <w:style w:type="character" w:styleId="a5">
    <w:name w:val="footnote reference"/>
    <w:basedOn w:val="a0"/>
    <w:semiHidden/>
    <w:unhideWhenUsed/>
    <w:rsid w:val="00615E2F"/>
    <w:rPr>
      <w:rFonts w:ascii="Times New Roman" w:hAnsi="Times New Roman" w:cs="Times New Roman" w:hint="default"/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101D9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01D9E"/>
    <w:rPr>
      <w:rFonts w:ascii="Calibri" w:hAnsi="Calibri"/>
      <w:sz w:val="20"/>
      <w:szCs w:val="20"/>
    </w:rPr>
  </w:style>
  <w:style w:type="character" w:customStyle="1" w:styleId="a8">
    <w:name w:val="Основной текст_"/>
    <w:basedOn w:val="a0"/>
    <w:link w:val="22"/>
    <w:rsid w:val="0061457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8"/>
    <w:rsid w:val="00614572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sz w:val="26"/>
      <w:szCs w:val="26"/>
    </w:rPr>
  </w:style>
  <w:style w:type="table" w:styleId="a9">
    <w:name w:val="Table Grid"/>
    <w:basedOn w:val="a1"/>
    <w:uiPriority w:val="59"/>
    <w:rsid w:val="0061457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4F22D-0C00-4FDC-8179-2E157562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Горчукова Надежда Александровна</dc:creator>
  <cp:lastModifiedBy>local_epk</cp:lastModifiedBy>
  <cp:revision>6</cp:revision>
  <cp:lastPrinted>2024-02-14T06:48:00Z</cp:lastPrinted>
  <dcterms:created xsi:type="dcterms:W3CDTF">2024-02-13T16:58:00Z</dcterms:created>
  <dcterms:modified xsi:type="dcterms:W3CDTF">2024-02-14T15:27:00Z</dcterms:modified>
</cp:coreProperties>
</file>